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2486"/>
        <w:gridCol w:w="2563"/>
        <w:gridCol w:w="2242"/>
        <w:gridCol w:w="2432"/>
        <w:gridCol w:w="2483"/>
        <w:gridCol w:w="1675"/>
      </w:tblGrid>
      <w:tr w:rsidR="006350E1" w:rsidTr="000250CA">
        <w:tc>
          <w:tcPr>
            <w:tcW w:w="515" w:type="dxa"/>
          </w:tcPr>
          <w:p w:rsidR="00220713" w:rsidRDefault="00220713"/>
        </w:tc>
        <w:tc>
          <w:tcPr>
            <w:tcW w:w="3101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3219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611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551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649" w:type="dxa"/>
          </w:tcPr>
          <w:p w:rsidR="00220713" w:rsidRPr="00923F32" w:rsidRDefault="00220713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744" w:type="dxa"/>
          </w:tcPr>
          <w:p w:rsidR="00220713" w:rsidRPr="00220713" w:rsidRDefault="00220713" w:rsidP="0012126D">
            <w:pPr>
              <w:jc w:val="center"/>
            </w:pPr>
            <w:r>
              <w:t>Closure</w:t>
            </w:r>
          </w:p>
        </w:tc>
      </w:tr>
      <w:tr w:rsidR="006350E1" w:rsidTr="000250CA">
        <w:trPr>
          <w:cantSplit/>
          <w:trHeight w:val="1134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3101" w:type="dxa"/>
          </w:tcPr>
          <w:p w:rsidR="00220713" w:rsidRDefault="000250CA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0250CA" w:rsidRDefault="000250CA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0250CA" w:rsidRDefault="000250CA">
            <w:r>
              <w:t xml:space="preserve">I am learning how to use narrative techniques, such as dialogue, pacing, description, reflection, and multiple plot lines, to develop experiences, events, and/or characters. </w:t>
            </w:r>
          </w:p>
        </w:tc>
        <w:tc>
          <w:tcPr>
            <w:tcW w:w="3219" w:type="dxa"/>
          </w:tcPr>
          <w:p w:rsidR="00220713" w:rsidRDefault="000250CA">
            <w:r>
              <w:t>I can write narratives to develop real or imagined experiences or events using effective technique, well-chosen details, and well-structured event sequences.</w:t>
            </w:r>
          </w:p>
          <w:p w:rsidR="000250CA" w:rsidRDefault="000250CA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0250CA" w:rsidRDefault="000250CA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220713" w:rsidRDefault="000250CA">
            <w:r>
              <w:rPr>
                <w:b/>
              </w:rPr>
              <w:t>Writer’s notebook</w:t>
            </w:r>
            <w:r>
              <w:t xml:space="preserve">: </w:t>
            </w:r>
            <w:r w:rsidR="006350E1">
              <w:t>Movie Genre of the month: Disney</w:t>
            </w:r>
          </w:p>
          <w:p w:rsidR="006350E1" w:rsidRDefault="006350E1">
            <w:r>
              <w:t xml:space="preserve">Students will write a short film analysis of a movie they watched over the weekend. </w:t>
            </w:r>
          </w:p>
          <w:p w:rsidR="006350E1" w:rsidRPr="000250CA" w:rsidRDefault="006350E1">
            <w:r>
              <w:t xml:space="preserve"> </w:t>
            </w:r>
          </w:p>
        </w:tc>
        <w:tc>
          <w:tcPr>
            <w:tcW w:w="2551" w:type="dxa"/>
          </w:tcPr>
          <w:p w:rsidR="00220713" w:rsidRDefault="005F7956">
            <w:r>
              <w:t xml:space="preserve">We will finish up the readings as I take notes. </w:t>
            </w:r>
          </w:p>
          <w:p w:rsidR="00A66CEB" w:rsidRDefault="00A66CEB"/>
          <w:p w:rsidR="00A66CEB" w:rsidRDefault="00A66CEB"/>
          <w:p w:rsidR="00A66CEB" w:rsidRDefault="00A66CEB">
            <w:r>
              <w:t xml:space="preserve">If we have some allotted time, we will get into some notes. </w:t>
            </w:r>
          </w:p>
          <w:p w:rsidR="005F7956" w:rsidRDefault="005F7956"/>
        </w:tc>
        <w:tc>
          <w:tcPr>
            <w:tcW w:w="2649" w:type="dxa"/>
          </w:tcPr>
          <w:p w:rsidR="006350E1" w:rsidRDefault="0058779A">
            <w:r>
              <w:t xml:space="preserve">Students will be assessed on their discussion posts and comments being specific. </w:t>
            </w:r>
          </w:p>
        </w:tc>
        <w:tc>
          <w:tcPr>
            <w:tcW w:w="1744" w:type="dxa"/>
          </w:tcPr>
          <w:p w:rsidR="00220713" w:rsidRDefault="005F7956">
            <w:r>
              <w:t xml:space="preserve">Students will discuss what they liked about the writing process and sharing, and what made them feel uncomfortable (both with sharing and the writing process itself). </w:t>
            </w:r>
          </w:p>
        </w:tc>
      </w:tr>
      <w:tr w:rsidR="006350E1" w:rsidTr="000250CA">
        <w:trPr>
          <w:cantSplit/>
          <w:trHeight w:val="1134"/>
        </w:trPr>
        <w:tc>
          <w:tcPr>
            <w:tcW w:w="515" w:type="dxa"/>
            <w:textDirection w:val="btLr"/>
          </w:tcPr>
          <w:p w:rsidR="00220713" w:rsidRPr="00923F32" w:rsidRDefault="00220713" w:rsidP="00220713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Tuesday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pPr>
              <w:rPr>
                <w:rFonts w:ascii="Times New Roman" w:hAnsi="Times New Roman" w:cs="Times New Roman"/>
              </w:rPr>
            </w:pPr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pPr>
              <w:rPr>
                <w:rFonts w:ascii="Times New Roman" w:hAnsi="Times New Roman" w:cs="Times New Roman"/>
              </w:rPr>
            </w:pPr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A66CEB" w:rsidRDefault="00A66CEB" w:rsidP="001B225E">
            <w:pPr>
              <w:rPr>
                <w:rFonts w:ascii="Times New Roman" w:hAnsi="Times New Roman" w:cs="Times New Roman"/>
              </w:rPr>
            </w:pPr>
          </w:p>
          <w:p w:rsidR="00220713" w:rsidRDefault="006350E1" w:rsidP="001B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come to class with 3 new words that they have encountered that is interesting to them and find creative ways to utilize them in their writing. </w:t>
            </w:r>
          </w:p>
          <w:p w:rsidR="00CE1AAF" w:rsidRDefault="006350E1" w:rsidP="001B2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20713" w:rsidRDefault="00A66CE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notes on the writing process, we will discuss the idea of creative writing and writing about what we know. </w:t>
            </w:r>
          </w:p>
        </w:tc>
        <w:tc>
          <w:tcPr>
            <w:tcW w:w="2649" w:type="dxa"/>
          </w:tcPr>
          <w:p w:rsidR="006350E1" w:rsidRDefault="00A66CE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an article and write down their initial thoughts on the article. </w:t>
            </w:r>
          </w:p>
        </w:tc>
        <w:tc>
          <w:tcPr>
            <w:tcW w:w="1744" w:type="dxa"/>
          </w:tcPr>
          <w:p w:rsidR="00220713" w:rsidRDefault="00A66CEB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share their thoughts on the article. </w:t>
            </w:r>
          </w:p>
        </w:tc>
      </w:tr>
      <w:tr w:rsidR="006350E1" w:rsidTr="000250CA">
        <w:trPr>
          <w:cantSplit/>
          <w:trHeight w:val="1475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Wednesday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A66CEB" w:rsidRDefault="00A66CEB" w:rsidP="00A66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students will get a small grammar lesson on sentence mapping. Combined with the lesson from last week, students will do this with their own sentence. </w:t>
            </w:r>
          </w:p>
          <w:p w:rsidR="002D0B42" w:rsidRDefault="00CE1AAF">
            <w:r>
              <w:t>Students will utilize a sentence that they’ve encountered and analyze the grammar structure. If they do not have a sentence, then I will provide them with one. The students will map out the grammar, and then write 2 sentences of their own that follow the same grammar structure.</w:t>
            </w:r>
          </w:p>
          <w:p w:rsidR="00CE1AAF" w:rsidRDefault="00CE1AAF"/>
          <w:p w:rsidR="00CE1AAF" w:rsidRDefault="00CE1AAF"/>
        </w:tc>
        <w:tc>
          <w:tcPr>
            <w:tcW w:w="2551" w:type="dxa"/>
          </w:tcPr>
          <w:p w:rsidR="00DF1750" w:rsidRDefault="00A66CEB">
            <w:r>
              <w:t xml:space="preserve">*If the media center is open, the students will go to the media center and pick out a novel of their choosing. </w:t>
            </w:r>
          </w:p>
          <w:p w:rsidR="00DF1750" w:rsidRDefault="00DF1750"/>
          <w:p w:rsidR="00220713" w:rsidRDefault="00A66CEB">
            <w:r>
              <w:t xml:space="preserve">Each day, we will read for about 10 minutes. </w:t>
            </w:r>
            <w:r w:rsidR="00DF1750">
              <w:t xml:space="preserve">They will complete a book report on the book they read and discuss what happened in the book so far keeping track of the character and the plot development. </w:t>
            </w:r>
          </w:p>
        </w:tc>
        <w:tc>
          <w:tcPr>
            <w:tcW w:w="2649" w:type="dxa"/>
          </w:tcPr>
          <w:p w:rsidR="00220713" w:rsidRDefault="00DF1750">
            <w:r>
              <w:t>Students will complete 10 minutes of writing on their prompt</w:t>
            </w:r>
            <w:r w:rsidR="00894A16">
              <w:t xml:space="preserve"> for the week. Students will write as much as they can on the prompt today and tomorrow. Friday they will workshop the piece. </w:t>
            </w:r>
          </w:p>
        </w:tc>
        <w:tc>
          <w:tcPr>
            <w:tcW w:w="1744" w:type="dxa"/>
          </w:tcPr>
          <w:p w:rsidR="00220713" w:rsidRDefault="00894A16">
            <w:r>
              <w:t xml:space="preserve">Students will workshop to the end of class. </w:t>
            </w:r>
          </w:p>
        </w:tc>
      </w:tr>
      <w:tr w:rsidR="006350E1" w:rsidTr="000250CA">
        <w:trPr>
          <w:cantSplit/>
          <w:trHeight w:val="1475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Thursday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CE1AAF" w:rsidRDefault="00894A16" w:rsidP="0099036C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Students will receive a journal prompt today. </w:t>
            </w:r>
          </w:p>
          <w:p w:rsidR="00894A16" w:rsidRDefault="00894A16" w:rsidP="0099036C">
            <w:pPr>
              <w:shd w:val="clear" w:color="auto" w:fill="FFFFFF"/>
              <w:spacing w:before="100" w:beforeAutospacing="1" w:after="100" w:afterAutospacing="1"/>
              <w:textAlignment w:val="baseline"/>
            </w:pPr>
          </w:p>
          <w:p w:rsidR="00894A16" w:rsidRDefault="00894A16" w:rsidP="0099036C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After the journal prompt, students will read their book for about 10 minutes. </w:t>
            </w:r>
          </w:p>
        </w:tc>
        <w:tc>
          <w:tcPr>
            <w:tcW w:w="2551" w:type="dxa"/>
          </w:tcPr>
          <w:p w:rsidR="00220713" w:rsidRDefault="00894A16">
            <w:r>
              <w:t xml:space="preserve">Students will share their prompt and their novel. </w:t>
            </w:r>
          </w:p>
        </w:tc>
        <w:tc>
          <w:tcPr>
            <w:tcW w:w="2649" w:type="dxa"/>
          </w:tcPr>
          <w:p w:rsidR="00220713" w:rsidRDefault="00894A16">
            <w:r>
              <w:t xml:space="preserve">Students will write for the remainder of the class period for the workshop tomorrow. </w:t>
            </w:r>
          </w:p>
        </w:tc>
        <w:tc>
          <w:tcPr>
            <w:tcW w:w="1744" w:type="dxa"/>
          </w:tcPr>
          <w:p w:rsidR="00220713" w:rsidRDefault="00894A16">
            <w:r>
              <w:t>Students will write for the remainder of the class period for the workshop tomorrow.</w:t>
            </w:r>
          </w:p>
        </w:tc>
      </w:tr>
      <w:tr w:rsidR="006350E1" w:rsidTr="000250CA">
        <w:trPr>
          <w:cantSplit/>
          <w:trHeight w:val="1475"/>
        </w:trPr>
        <w:tc>
          <w:tcPr>
            <w:tcW w:w="515" w:type="dxa"/>
            <w:textDirection w:val="btLr"/>
          </w:tcPr>
          <w:p w:rsidR="00220713" w:rsidRPr="00923F32" w:rsidRDefault="00220713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3101" w:type="dxa"/>
          </w:tcPr>
          <w:p w:rsidR="006350E1" w:rsidRDefault="006350E1" w:rsidP="006350E1">
            <w:r>
              <w:t>I am learning about how to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am learning how to engage and orient the reader by setting out a problem, situation, or observation, establishing one or multiple point(s) of view, and introducing a narrator and/or characters; create a smooth progression of experiences or events. </w:t>
            </w:r>
          </w:p>
          <w:p w:rsidR="00220713" w:rsidRDefault="006350E1" w:rsidP="006350E1">
            <w:r>
              <w:t>I am learning how to use narrative techniques, such as dialogue, pacing, description, reflection, and multiple plot lines, to develop experiences, events, and/or characters.</w:t>
            </w:r>
          </w:p>
        </w:tc>
        <w:tc>
          <w:tcPr>
            <w:tcW w:w="3219" w:type="dxa"/>
          </w:tcPr>
          <w:p w:rsidR="006350E1" w:rsidRDefault="006350E1" w:rsidP="006350E1">
            <w:r>
              <w:t>I can write narratives to develop real or imagined experiences or events using effective technique, well-chosen details, and well-structured event sequences.</w:t>
            </w:r>
          </w:p>
          <w:p w:rsidR="006350E1" w:rsidRDefault="006350E1" w:rsidP="006350E1">
            <w:r>
              <w:t xml:space="preserve">I can engage and orient the reader by setting out a problem, situation, or observation, establishing one or multiple point(s) of view, and introducing a narrator and/or characters creating a smooth progression of experiences. </w:t>
            </w:r>
          </w:p>
          <w:p w:rsidR="00220713" w:rsidRDefault="006350E1" w:rsidP="006350E1">
            <w:r>
              <w:t>I can use narrative techniques, such as dialogue, pacing, description, reflection, and multiple plot lines, to develop experiences, events, and/or characters.</w:t>
            </w:r>
          </w:p>
        </w:tc>
        <w:tc>
          <w:tcPr>
            <w:tcW w:w="611" w:type="dxa"/>
          </w:tcPr>
          <w:p w:rsidR="00220713" w:rsidRDefault="001B1BF8">
            <w:r>
              <w:t>Students will go to the writer’s noteboo</w:t>
            </w:r>
            <w:r w:rsidR="00BF294D">
              <w:t xml:space="preserve">k and write a short story centered around something that happened during the week in a fictionalized way. </w:t>
            </w:r>
          </w:p>
          <w:p w:rsidR="00762C31" w:rsidRDefault="00762C31"/>
          <w:p w:rsidR="00762C31" w:rsidRDefault="00762C31">
            <w:r>
              <w:t xml:space="preserve">Students will read for 10 minutes. </w:t>
            </w:r>
          </w:p>
        </w:tc>
        <w:tc>
          <w:tcPr>
            <w:tcW w:w="2551" w:type="dxa"/>
          </w:tcPr>
          <w:p w:rsidR="000F2C8C" w:rsidRDefault="00762C31" w:rsidP="0099036C">
            <w:r>
              <w:t xml:space="preserve">Students will do a workshop with a small group of 3 to 4. </w:t>
            </w:r>
          </w:p>
        </w:tc>
        <w:tc>
          <w:tcPr>
            <w:tcW w:w="2649" w:type="dxa"/>
          </w:tcPr>
          <w:p w:rsidR="00220713" w:rsidRDefault="00762C31">
            <w:r>
              <w:t xml:space="preserve">Students will jot down notes and continue writing for the rest of class. </w:t>
            </w:r>
          </w:p>
        </w:tc>
        <w:tc>
          <w:tcPr>
            <w:tcW w:w="1744" w:type="dxa"/>
          </w:tcPr>
          <w:p w:rsidR="00220713" w:rsidRDefault="00762C31">
            <w:r>
              <w:t xml:space="preserve">Students will work towards the end of class. </w:t>
            </w:r>
            <w:bookmarkStart w:id="0" w:name="_GoBack"/>
            <w:bookmarkEnd w:id="0"/>
          </w:p>
        </w:tc>
      </w:tr>
    </w:tbl>
    <w:p w:rsidR="001350E4" w:rsidRDefault="00D457F4"/>
    <w:p w:rsidR="00762C31" w:rsidRDefault="00762C31">
      <w:r>
        <w:t xml:space="preserve">*If students are unable to get a book this week, students will read and comment on an article instead. </w:t>
      </w:r>
    </w:p>
    <w:sectPr w:rsidR="00762C31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50CA"/>
    <w:rsid w:val="00087B56"/>
    <w:rsid w:val="00094532"/>
    <w:rsid w:val="000F2C8C"/>
    <w:rsid w:val="0012126D"/>
    <w:rsid w:val="00127698"/>
    <w:rsid w:val="00137210"/>
    <w:rsid w:val="0015035F"/>
    <w:rsid w:val="001B1BF8"/>
    <w:rsid w:val="001B225E"/>
    <w:rsid w:val="00220713"/>
    <w:rsid w:val="00282B6A"/>
    <w:rsid w:val="002D0B42"/>
    <w:rsid w:val="003F005E"/>
    <w:rsid w:val="004E1CFE"/>
    <w:rsid w:val="00500D09"/>
    <w:rsid w:val="0052462A"/>
    <w:rsid w:val="005570E8"/>
    <w:rsid w:val="0058779A"/>
    <w:rsid w:val="005F7956"/>
    <w:rsid w:val="006350E1"/>
    <w:rsid w:val="00762C31"/>
    <w:rsid w:val="00894A16"/>
    <w:rsid w:val="00923F32"/>
    <w:rsid w:val="0099036C"/>
    <w:rsid w:val="00A66CEB"/>
    <w:rsid w:val="00A95648"/>
    <w:rsid w:val="00BF294D"/>
    <w:rsid w:val="00C122E3"/>
    <w:rsid w:val="00C71846"/>
    <w:rsid w:val="00CE1AAF"/>
    <w:rsid w:val="00D457F4"/>
    <w:rsid w:val="00DF1750"/>
    <w:rsid w:val="00E61878"/>
    <w:rsid w:val="00ED3E14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98B5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10</cp:revision>
  <dcterms:created xsi:type="dcterms:W3CDTF">2024-08-10T22:01:00Z</dcterms:created>
  <dcterms:modified xsi:type="dcterms:W3CDTF">2024-08-18T20:32:00Z</dcterms:modified>
</cp:coreProperties>
</file>